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关于发挥跨境电商产业优势， 打造具有全球竞争力的垂直电商大平台的提案</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周璇</w:t>
      </w:r>
      <w:r>
        <w:rPr>
          <w:rFonts w:hint="eastAsia" w:ascii="仿宋" w:hAnsi="仿宋" w:eastAsia="仿宋" w:cs="仿宋"/>
          <w:sz w:val="28"/>
          <w:szCs w:val="28"/>
        </w:rPr>
        <w:t>,冯国章,刘俊琳,尹申明,张煜,李小龙,张东辉,周南,刘晓钰,高锦民,吴宪,朱小萍,孙方平,吴志强,王晓蓉,周南,李勇,彭国远,高海,林振伟,王志毅,孙亚富,韩金龙,邓文俊,戴景华,李小平,刘晓勇,张东辉,狄刚,方曼荻,常远,李捷利,郭建,夏炜,杨小松,</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20250079</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市商务局,人民银行深圳市分行</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人民银行深圳市中心支行,市市场监督管理局,人民银行深圳市分行</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一、发展垂直跨境电商大平台的重要性</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数字经济时代，跨境电商平台已成为国际贸易发展新引擎。深圳作为改革开放前沿，具备雄厚外贸基础、完整跨境电商产业链及全球领先的硬科技制造业优势，在发展垂直跨境电商大平台方面具有独特竞争优势。截至2024年11月，深圳跨境电商企业总数超15万家，上市公司达13家，数量全国第一。2023年深圳跨境电商进出口额超3000亿元，同比增长70%以上，规模全国第一。2024年上半年同比增长130%，稳居"中国跨境电商第一城"地位。</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然而，深圳缺乏具有全球影响力的数字贸易电商平台。虽有赛维、三态、傲基、易达云等本土跨境电商上市企业，但与阿里巴巴、拼多多、TikTok电商相比仍有差距。深圳以外贸见长，电子通信、新能源等硬科技制造优势明显，这为发展垂直类跨境电商平台奠定了基础。</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二、深圳跨境电商平台发展中的痛点</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平台分散化：深圳拥有15万多家跨境电商企业，这些卖家在各大国际平台占据中国卖家半壁江山，但未形成大品牌及规模优势。头部企业各自为战，缺乏数据共享机制，难以形成资源协同效应。</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供应链数字化不足：中小跨境电商企业供应链数字化水平较低，海外仓储、物流网络布局薄弱。截至2024年12月，深圳企业海外仓建设面积仅400多万平方米，低于杭州企业。</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境外资金回流受限：虽然深圳开展跨境贸易投资高水平开放试点取得成果，但享受便利化政策的企业占比很低。近半数企业选择境外第三方机构进行支付和收款，面临费率高、支付方式少等问题。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政策支持时效性：随着Shein和Temu等平台快速发展，市场机遇窗口期短暂。若不能及时抓住机遇，深圳企业可能沦为国际大平台的普通商家。</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建议1、提升大湾区数据协作效能，以跨境电商带动“大湾区产业带”</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 搭建跨境贸易数据联盟，推动深圳跨境电商企业及“深圳-东莞-惠州-中山”跨境电商产业带区域的数据共享由市商务局牵头，联合市监、海关、税务等部门制定电商平台数据共享标准和规范，通过政府购买服务的方式，引入第三方机构开发数据共享平台和接口标准，组织企业共建跨境贸易数据联盟，通过数据共享平台，实现珠三角跨境电商产业区商品库、仓储、物流、信用评级等数据互通。2. 突破深圳地域限制，大力推动构建"深圳平台+大湾区产业"结合驱动模式与珠三角等制造业集聚区域的地方政府建立跨境电商战略合作关系，设立“深圳-东莞-惠州-中山”跨境电商产业带联盟，充分发挥深圳跨境电商卖家聚集地的优势，提升跨境电商供应链协作效能。推动“跨境电商+工业互联网”融合，助力深圳制造业全球化。依托深圳制造业的硬科技优势，鼓励垂直电商平台接入工业互联网系统，通过大数据分析精准对接全球市场需求，为本地制造企业提供定制化生产解决方案。例如，通过智能工厂对接海外采购需求，直接生成符合欧美标准的定制化订单，减少中间商环节，提高供应链效率。以跨境电商平台与制造业融合，带动整个产业带制造业的发展。</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建议2、优化跨境支付环境，完善外汇服务配套</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 在前海蛇口自贸区设立“跨境支付创新试验区”，针对垂直电商平台的特点，鼓励金融机构和支付企业开发符合行业需求的支付解决方案。例如，在深圳电子通信、新能源等优势行业的跨境交易中，平台企业可联合本地支付机构，为海外买家提供更具竞争力的分期付款、租赁付款等多元化支付方式，以降低大额产品采购的支付门槛，提升订单转化率。2.放宽垂直电商平台的外汇管理要求，提升平台资金运营效率。允许符合条件的平台企业开展外汇资金池业务，实现跨境资金的集中管理，减少汇兑成本，提高资金流转效率。此外，可探索建立跨境电商专属外汇管理试点，优化外汇收入结算机制，使平台企业能更灵活地运用海外资金。3. 支持本地支付机构拓展国际直连支付网络，鼓励深圳支付企业与东南亚、欧美等主要目标市场的银行和支付平台建立直连合作，减少交易环节，降低跨境支付手续费，为深圳本土垂直电商平台提供更高效、安全的支付结算支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建议3、政策着手，金融支持，精准培育垂直跨境电商大平台</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尽快设立深圳市跨境电商发展专项资金，避免均衡“撒胡椒面”深圳国有投资机构未能在上一波长三角电商平台发展中进行投资，应把握深圳这一波培育跨境电商平台企业的机遇。政府应引入专业投资机构和产业智库，建立项目发掘和培育机制，遴选具备发展为大平台的潜质的深圳企业，提供长期金融包括投资及借贷方面的支持。重点支持具有产业深度的垂直电商平台，对具有产业链整合能力、供应链整合能力的平台企业大胆给予充分资金支持，避免“均衡+少量”的资金支持方式，“撒胡椒面”式的支持方式虽然不会出错，但也无法有大成绩。2.建立跨境电商“出海联盟”，依托协会统筹资源结合专项基金，依托深圳市跨境电商协会等单位，建立“深圳跨境电商企业出海联盟”，启动“品牌深圳出海计划”，统筹平台海外推广资源，每年推动10家本土跨境电商品牌实现全球化转型，助力深圳跨境电商企业锻造国际影响力。3.对平台企业实施包容的监管政策跨境电商平台在发展之初，需要巨大的监管宽容度。以阿里巴巴和拼多多为例，其在初期皆存在着包括但不限于知识产权方面的不规范的争议，但在当地政府扶持和给予足够长周期的引导下，逐步提升了合规水平，最终发展成为全球知名的电商平台。应借鉴前述政府经验，对深圳新兴电商平台企业采取“发展优先、宽松包容”的监管理念；建立平台企业分级分类监管制度，对于成长期的平台企业，在风险可控的前提下，给予一定的容错空间和时间。</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建议4、高度关注美国贸易法案和总统令的变化，加强法律支持，为深圳跨境电商企业提供全球合规保障</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补充说明：1. 商务部门须密切关注美国和海外重点贸易国家法律变化，形成包括但不限于出台法律和政策、智库研究的及时应对和警示机制，尽最大可能维护深圳跨境电商企业利益。2. 善用深圳跨境电商律师服务力量，栽培涉外法律服务人才，依托深圳涉外法律服务中心，整合深圳市跨境电商协会、广东省律协跨境电商法律专业委员会等法律资源，组建跨境电商法律专家团队，为深圳企业提供精准跨境法律支持。</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